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ind w:left="6396" w:firstLine="83.99999999999977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Додаток </w:t>
      </w:r>
    </w:p>
    <w:p w:rsidR="00000000" w:rsidDel="00000000" w:rsidP="00000000" w:rsidRDefault="00000000" w:rsidRPr="00000000" w14:paraId="00000002">
      <w:pPr>
        <w:shd w:fill="ffffff" w:val="clear"/>
        <w:ind w:left="6318" w:firstLine="162.00000000000045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до рішення сесії</w:t>
      </w:r>
    </w:p>
    <w:p w:rsidR="00000000" w:rsidDel="00000000" w:rsidP="00000000" w:rsidRDefault="00000000" w:rsidRPr="00000000" w14:paraId="00000003">
      <w:pPr>
        <w:shd w:fill="ffffff" w:val="clear"/>
        <w:ind w:left="6234" w:firstLine="246.00000000000023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4">
      <w:pPr>
        <w:shd w:fill="ffffff" w:val="clear"/>
        <w:ind w:left="6150" w:firstLine="330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від 12.12.2023 №</w:t>
      </w:r>
      <w:r w:rsidDel="00000000" w:rsidR="00000000" w:rsidRPr="00000000">
        <w:rPr>
          <w:b w:val="1"/>
          <w:highlight w:val="white"/>
          <w:rtl w:val="0"/>
        </w:rPr>
        <w:t xml:space="preserve">43-42-VIII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left="4956" w:firstLine="0"/>
        <w:rPr>
          <w:b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5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ЗВІТ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стан земельних відносин і землекористування підприємствами, організаціями та громадянами Сквирської міської ради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ind w:left="4956" w:firstLine="0"/>
        <w:rPr>
          <w:b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Протягом звітного періоду відділ з питань земельних ресурсів та кадастру Сквирської міської ради забезпечував виконання основних завдань та функцій відповідно до чинного законодавства та Положення про відділ.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своїй діяльності відділ безпосередньо  керується Конституцією України, Земельним кодексом України, Водним кодексом України, Лісовим кодексом України, законами України, постановами Верховної Ради України, указами і розпорядженнями Президента України, декретами, постановами і розпорядженнями Кабінету Міністрів України, рішеннями, дорученнями і розпорядженнями міської ради, Положенням про відділ з  питань земельних  ресурсів та кадастру Сквирської міської ради.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Відділом проводилась робота, спрямована на об’єктивний, всебічний і вчасний розгляд звернень громадян та юридичних осіб та створення необхідних умов для реалізації прав громадян та юридичних осіб з питань регулювання земельних відносин.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Спеціалістами відділу здійснювався прийом громадян та юридичних осіб, яким надавались консультації та обґрунтовані  відповіді з питань земельного законодавства. За звітний період було видано 92 довідки до різних інстанцій.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Протягом звітного періоду на підставі звернень громадян вирішувались земельні спори стосовно землекористування. Було здійснено 33 виїзди комісії з розгляду та вирішення земельних спорів на території громади, в результаті чого прийнято 33 рішення. Громадянам було надано письмові відповіді, вирішено конфліктні питання.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56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Впродовж 2023 року відділом підготовлено та подано до розгляду на пленарних засіданнях Сквирської міської ради 5</w:t>
      </w:r>
      <w:r w:rsidDel="00000000" w:rsidR="00000000" w:rsidRPr="00000000">
        <w:rPr>
          <w:sz w:val="28"/>
          <w:szCs w:val="28"/>
          <w:rtl w:val="0"/>
        </w:rPr>
        <w:t xml:space="preserve">38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проєктів рішень з питань регулювання земельних відносин. З них: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- 277 питання «Про затвердження технічної документації із землеустрою для будівництва та обслуговування житлового будинку, господарських будівель і споруд »;</w:t>
      </w:r>
    </w:p>
    <w:p w:rsidR="00000000" w:rsidDel="00000000" w:rsidP="00000000" w:rsidRDefault="00000000" w:rsidRPr="00000000" w14:paraId="00000011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- 1 питання «Про надання дозволу на розробку технічної документації із землеустрою щодо встановлення (відновлення) меж земельної ділянки в натурі (на місцевості)»;</w:t>
      </w:r>
    </w:p>
    <w:p w:rsidR="00000000" w:rsidDel="00000000" w:rsidP="00000000" w:rsidRDefault="00000000" w:rsidRPr="00000000" w14:paraId="00000012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- 9 питань «Про надання дозволу на встановлення строкового земельного сервітуту»;</w:t>
      </w:r>
    </w:p>
    <w:p w:rsidR="00000000" w:rsidDel="00000000" w:rsidP="00000000" w:rsidRDefault="00000000" w:rsidRPr="00000000" w14:paraId="00000013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- 3 питання «Про надання в оренду земельних ділянок в комплексі з розташованими на них водними об`єктами»;</w:t>
      </w:r>
    </w:p>
    <w:p w:rsidR="00000000" w:rsidDel="00000000" w:rsidP="00000000" w:rsidRDefault="00000000" w:rsidRPr="00000000" w14:paraId="00000014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- 60 питань «Про надання в оренду земельних ділянок та поновлення або припинення договорів оренди земельних ділянок»;</w:t>
      </w:r>
    </w:p>
    <w:p w:rsidR="00000000" w:rsidDel="00000000" w:rsidP="00000000" w:rsidRDefault="00000000" w:rsidRPr="00000000" w14:paraId="00000015">
      <w:pPr>
        <w:shd w:fill="ffffff" w:val="clear"/>
        <w:spacing w:line="256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- 5 питань «Про затвердження технічної документації з нормативної грошової оцінки земельної ділянки»;</w:t>
      </w:r>
    </w:p>
    <w:p w:rsidR="00000000" w:rsidDel="00000000" w:rsidP="00000000" w:rsidRDefault="00000000" w:rsidRPr="00000000" w14:paraId="00000016">
      <w:pPr>
        <w:shd w:fill="ffffff" w:val="clear"/>
        <w:spacing w:line="256" w:lineRule="auto"/>
        <w:ind w:firstLine="567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- 160 питань –інші земельні питання.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підставі прийнятих рішень було заключено: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0"/>
          <w:tab w:val="left" w:leader="none" w:pos="284"/>
        </w:tabs>
        <w:spacing w:after="0" w:before="0" w:line="240" w:lineRule="auto"/>
        <w:ind w:left="284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- 6 договорів про встановлення особистого строкового сервітуту на земельну ділянку;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0"/>
          <w:tab w:val="left" w:leader="none" w:pos="284"/>
        </w:tabs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- 30 договорів оренди землі з юридичними особами;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0"/>
          <w:tab w:val="left" w:leader="none" w:pos="284"/>
        </w:tabs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- 28 договорів оренди землі з фізичними особами;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Надано дозволи на викуп земельних ділянок сільськогосподарського призначення з цільовим призначенням 01.02 Для ведення фермерського господарства 12 громадянам відповідно до п. 6-1 розділу Х Перехідні положення Земельного кодексу України.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Надано один дозвіл на викуп земельної ділянки несільськогосподарського призначення та два дозволи на викуп земельних ділянок сільськогосподарського призначення на яких розміщені будівлі та споруди, що перебувають у власності громадян.</w:t>
      </w:r>
    </w:p>
    <w:p w:rsidR="00000000" w:rsidDel="00000000" w:rsidP="00000000" w:rsidRDefault="00000000" w:rsidRPr="00000000" w14:paraId="0000001D">
      <w:pPr>
        <w:shd w:fill="ffffff" w:val="clear"/>
        <w:spacing w:line="256" w:lineRule="auto"/>
        <w:ind w:firstLine="567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 звітний період було проведено інвентаризацію земель комунальної власності за рахунок бюджетних коштів: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відведені під місця поховання у м. Сквира в кількості 6 шт.;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відведені під місця поховання на території громади в кількості 57 шт.;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для ведення городництва: масив «Міжколгоспбуд» площею 5,9 га, масив в с. Домантівка площею 2,7797 га, масив по вул. Академіка Кононського у м. Сквира площею 3,2428 га.;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земельні ділянки на яких розміщенні будівлі і споруди Сквирської міської територіальної громади та зареєстровано правовстановлюючі документи на них.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Також за рахунок бюджетних коштів виготовлено технічну документацію з нормативної грошової оцінки населених пунктів с. Горобіївка, с. Безпечна, с. Дулицьке; паспорт водного об`єкта «Ставок площею 10,6137 га розташований в межах м. Сквира».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 рахунок інвесторів було виготовлено: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технічну документацію із землеустрою щодо інвентаризації земель комунальної власності (під проєктними польовими дорогами) на території Сквирської міської територіальної громади Білоцерківського району Київської області (с. Каленна) з цільовим призначенням: 01.01 Для ведення товарного сільськогосподарського виробництва загальною площею 7,8312 га та заключені договора оренди на них;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проведено інвентаризацію 4-х земельних ділянок в комплексі з розташованими на них водними об`єктами: с. Каленна – 2 ділянки площею 15,3698 га та 11,1032 га; за межами с. Малі Єрчики -1 ділянка площею 9,5640 га; між с. Ями та с. Саврань – 1 ділянка площею 24,6969 га та зареєстровано право комунальної власності за Сквирською міською радою;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виготовлено 5 паспортів водних об`єктів.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6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" w:right="0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створення ефективної системи управління земельними ресурсами, раціонального використання та охорони земель, підвищення ефективності, планування землекористування в населених пунктах, збору та аналізу статистичних даних на 2024 рік заплановані такі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основні завдання та заходи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29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реалізація заходів передбачених «Програмою розвитку земельних відносин та охорони земель, продажу земельних ділянок, в тому числі на земельних торгах у формі аукціону Сквирської міської територіальної громади на 2023-2025 роки в новій редакції», що була затверджена рішенням Сквирської міської ради від 28 березня 2023 року № 43-31-VIII, а саме: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розробка проєкту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highlight w:val="white"/>
          <w:u w:val="none"/>
          <w:vertAlign w:val="baseline"/>
          <w:rtl w:val="0"/>
        </w:rPr>
        <w:t xml:space="preserve">землеустрою щодо встановлення меж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територіальної громади;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проведення нормативної грошової оцінки земель Сквирської міської територіальної громади;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проведення інвентаризації проєктних польових доріг та полезахисних лісових смуг розташованих у масиві земель сільськогосподарського призначення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розробка технічної документації із землеустрою щодо встановлення (відновлення) меж невитребуваних земельних часток (паїв);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організація проведення комплексу робіт з підготовки земельних ділянок до продажу або передачі в користування (оренду, суперфіцій, емфітевзис) окремими лотами на конкурентних засадах (на земельних торгах);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розробка паспортів водних об`єктів;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розробка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проєктів землеустрою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режимоутворюючих об’єктів.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line="256" w:lineRule="auto"/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33">
      <w:pPr>
        <w:shd w:fill="ffffff" w:val="clear"/>
        <w:ind w:right="0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земельних ресурсів та кадастру</w:t>
      </w:r>
    </w:p>
    <w:p w:rsidR="00000000" w:rsidDel="00000000" w:rsidP="00000000" w:rsidRDefault="00000000" w:rsidRPr="00000000" w14:paraId="00000034">
      <w:pPr>
        <w:shd w:fill="ffffff" w:val="clear"/>
        <w:ind w:right="0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Сквирської міської ради</w:t>
        <w:tab/>
        <w:tab/>
        <w:tab/>
        <w:tab/>
        <w:t xml:space="preserve">    Людмила ПАНІМАТЧЕНКО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851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kJsHi6kpXEHkfcdyOW9un2HKbw==">CgMxLjA4AHIhMTJSRzEzM1ZwbFAzZVZNZlNRdmRVZVVrbmlpcGhmYURl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